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CB375" w14:textId="27016E10" w:rsidR="00DC0737" w:rsidRPr="00AE45A1" w:rsidRDefault="006A71D2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535BBE" wp14:editId="17F33A3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24721" cy="802640"/>
            <wp:effectExtent l="0" t="0" r="1270" b="10160"/>
            <wp:wrapSquare wrapText="bothSides"/>
            <wp:docPr id="1" name="Picture 1" descr="/Users/kristinaphillips/tina recovery/WASRG 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ristinaphillips/tina recovery/WASRG logo_col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721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 w:rsidRPr="00AE45A1">
        <w:rPr>
          <w:b/>
        </w:rPr>
        <w:t xml:space="preserve">Board of Directors Roles &amp; Responsibilities </w:t>
      </w:r>
      <w:r w:rsidR="00774420">
        <w:rPr>
          <w:b/>
        </w:rPr>
        <w:t>Policy</w:t>
      </w:r>
    </w:p>
    <w:p w14:paraId="285D56FD" w14:textId="70D57691" w:rsidR="006A71D2" w:rsidRPr="00AE45A1" w:rsidRDefault="006A71D2">
      <w:pPr>
        <w:rPr>
          <w:b/>
        </w:rPr>
      </w:pPr>
      <w:r w:rsidRPr="00AE45A1">
        <w:rPr>
          <w:b/>
        </w:rPr>
        <w:tab/>
      </w:r>
      <w:r w:rsidRPr="00AE45A1">
        <w:rPr>
          <w:b/>
        </w:rPr>
        <w:tab/>
      </w:r>
      <w:r w:rsidR="00AE45A1" w:rsidRPr="00AE45A1">
        <w:rPr>
          <w:b/>
        </w:rPr>
        <w:tab/>
      </w:r>
      <w:r w:rsidRPr="00AE45A1">
        <w:rPr>
          <w:b/>
        </w:rPr>
        <w:t>(Elected p</w:t>
      </w:r>
      <w:r w:rsidR="00170B60">
        <w:rPr>
          <w:b/>
        </w:rPr>
        <w:t>ositions serve three year terms</w:t>
      </w:r>
      <w:r w:rsidRPr="00AE45A1">
        <w:rPr>
          <w:b/>
        </w:rPr>
        <w:t xml:space="preserve">) </w:t>
      </w:r>
    </w:p>
    <w:p w14:paraId="5ABDED6E" w14:textId="19BA5DF3" w:rsidR="00CF4153" w:rsidRPr="00CF4153" w:rsidRDefault="00CF4153" w:rsidP="00CF4153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4153">
        <w:rPr>
          <w:sz w:val="20"/>
          <w:szCs w:val="20"/>
        </w:rPr>
        <w:t xml:space="preserve"> </w:t>
      </w:r>
    </w:p>
    <w:p w14:paraId="1FDEE654" w14:textId="4DBCB022" w:rsidR="00AE45A1" w:rsidRPr="00CF4153" w:rsidRDefault="00AE45A1">
      <w:pPr>
        <w:rPr>
          <w:sz w:val="20"/>
          <w:szCs w:val="20"/>
        </w:rPr>
      </w:pPr>
    </w:p>
    <w:p w14:paraId="4536E3C1" w14:textId="0AA0968F" w:rsidR="00AE45A1" w:rsidRDefault="00CF4153">
      <w:r>
        <w:tab/>
      </w:r>
    </w:p>
    <w:p w14:paraId="65CC48A4" w14:textId="77777777" w:rsidR="00AE45A1" w:rsidRDefault="00AE45A1"/>
    <w:p w14:paraId="690B9A23" w14:textId="77777777" w:rsidR="00050B2C" w:rsidRDefault="00050B2C"/>
    <w:p w14:paraId="1265EC00" w14:textId="77777777" w:rsidR="00AE45A1" w:rsidRDefault="00AE45A1">
      <w:r>
        <w:t xml:space="preserve">As defined by the Bylaws: Article IV (Directors): Section 4.01: </w:t>
      </w:r>
      <w:r w:rsidRPr="00AE45A1">
        <w:rPr>
          <w:b/>
        </w:rPr>
        <w:t>Powers &amp; Qualifications:</w:t>
      </w:r>
      <w:r>
        <w:t xml:space="preserve"> The policies of the Corporation shall be determined, and its affairs shall be managed, by its Board of Directors. The directors shall a</w:t>
      </w:r>
      <w:r w:rsidR="00E1607E">
        <w:t xml:space="preserve">ct only as a Board of Directors, or as a committee thereof; individual directors shall have no power as such. </w:t>
      </w:r>
    </w:p>
    <w:p w14:paraId="6B1B7B76" w14:textId="77777777" w:rsidR="003F0584" w:rsidRDefault="003F0584"/>
    <w:p w14:paraId="185C584E" w14:textId="291273E5" w:rsidR="003F0584" w:rsidRDefault="003F0584">
      <w:r>
        <w:t>Responsibilities include</w:t>
      </w:r>
      <w:r w:rsidR="00170B60">
        <w:t xml:space="preserve"> any/all of the following</w:t>
      </w:r>
      <w:r>
        <w:t xml:space="preserve">: </w:t>
      </w:r>
    </w:p>
    <w:p w14:paraId="29B45452" w14:textId="77777777" w:rsidR="003F0584" w:rsidRDefault="00DF2DD3" w:rsidP="00DF2DD3">
      <w:pPr>
        <w:pStyle w:val="ListParagraph"/>
        <w:numPr>
          <w:ilvl w:val="0"/>
          <w:numId w:val="1"/>
        </w:numPr>
      </w:pPr>
      <w:r>
        <w:t xml:space="preserve">Setting the policy and direction of organization </w:t>
      </w:r>
    </w:p>
    <w:p w14:paraId="0613992C" w14:textId="2EB29FD7" w:rsidR="00DF2DD3" w:rsidRDefault="00170B60" w:rsidP="00170B60">
      <w:pPr>
        <w:pStyle w:val="ListParagraph"/>
        <w:numPr>
          <w:ilvl w:val="0"/>
          <w:numId w:val="1"/>
        </w:numPr>
      </w:pPr>
      <w:r>
        <w:t xml:space="preserve">Help plan and implement at least one event a year </w:t>
      </w:r>
      <w:r w:rsidR="00DF2DD3">
        <w:t xml:space="preserve">(breakfasts, lunches, happy hours, Symposium)  </w:t>
      </w:r>
    </w:p>
    <w:p w14:paraId="38E7D61F" w14:textId="77777777" w:rsidR="00DF2DD3" w:rsidRDefault="00DF2DD3" w:rsidP="00DF2DD3">
      <w:pPr>
        <w:pStyle w:val="ListParagraph"/>
        <w:numPr>
          <w:ilvl w:val="0"/>
          <w:numId w:val="1"/>
        </w:numPr>
      </w:pPr>
      <w:r>
        <w:t xml:space="preserve">Ensure financial stability </w:t>
      </w:r>
    </w:p>
    <w:p w14:paraId="48327CB4" w14:textId="53E6F21C" w:rsidR="00170B60" w:rsidRDefault="00170B60" w:rsidP="00DF2DD3">
      <w:pPr>
        <w:pStyle w:val="ListParagraph"/>
        <w:numPr>
          <w:ilvl w:val="0"/>
          <w:numId w:val="1"/>
        </w:numPr>
      </w:pPr>
      <w:r>
        <w:t>Committee participation</w:t>
      </w:r>
    </w:p>
    <w:p w14:paraId="310E3263" w14:textId="77777777" w:rsidR="00DF2DD3" w:rsidRDefault="00DF2DD3" w:rsidP="00DF2DD3">
      <w:pPr>
        <w:pStyle w:val="ListParagraph"/>
        <w:numPr>
          <w:ilvl w:val="0"/>
          <w:numId w:val="1"/>
        </w:numPr>
      </w:pPr>
      <w:r>
        <w:t xml:space="preserve">Actively recruit new members and </w:t>
      </w:r>
      <w:r w:rsidR="009D7C4C">
        <w:t xml:space="preserve">retain current members </w:t>
      </w:r>
    </w:p>
    <w:p w14:paraId="08AFD29D" w14:textId="77777777" w:rsidR="00DF2DD3" w:rsidRDefault="00DF2DD3" w:rsidP="00DF2DD3">
      <w:pPr>
        <w:pStyle w:val="ListParagraph"/>
        <w:numPr>
          <w:ilvl w:val="0"/>
          <w:numId w:val="1"/>
        </w:numPr>
      </w:pPr>
      <w:r>
        <w:t>Actively recruit members to participate on committees and/or plan events</w:t>
      </w:r>
    </w:p>
    <w:p w14:paraId="5C2F91EC" w14:textId="77777777" w:rsidR="00DF2DD3" w:rsidRDefault="00DF2DD3" w:rsidP="00DF2DD3">
      <w:pPr>
        <w:pStyle w:val="ListParagraph"/>
        <w:numPr>
          <w:ilvl w:val="0"/>
          <w:numId w:val="1"/>
        </w:numPr>
      </w:pPr>
      <w:r>
        <w:t>Being a WASRG “ambassador” at all times</w:t>
      </w:r>
    </w:p>
    <w:p w14:paraId="27FDF01D" w14:textId="77777777" w:rsidR="00DF2DD3" w:rsidRDefault="00DF2DD3" w:rsidP="00DF2DD3">
      <w:pPr>
        <w:pStyle w:val="ListParagraph"/>
        <w:numPr>
          <w:ilvl w:val="1"/>
          <w:numId w:val="1"/>
        </w:numPr>
      </w:pPr>
      <w:r>
        <w:t xml:space="preserve">Raise brand awareness at home amongst friends and colleagues and on the road to relevant parties (i.e., people that live in DC or travel to DC often) </w:t>
      </w:r>
    </w:p>
    <w:p w14:paraId="53F15928" w14:textId="77777777" w:rsidR="00DF2DD3" w:rsidRDefault="00DF2DD3" w:rsidP="00DF2DD3">
      <w:pPr>
        <w:pStyle w:val="ListParagraph"/>
        <w:numPr>
          <w:ilvl w:val="1"/>
          <w:numId w:val="1"/>
        </w:numPr>
      </w:pPr>
      <w:r>
        <w:t xml:space="preserve">Work with policy-related groups or individuals to build a relationship with WASRG or have them speak at events </w:t>
      </w:r>
    </w:p>
    <w:p w14:paraId="6CF63E74" w14:textId="77777777" w:rsidR="00DF2DD3" w:rsidRDefault="00DF2DD3" w:rsidP="00DF2DD3">
      <w:pPr>
        <w:pStyle w:val="ListParagraph"/>
        <w:numPr>
          <w:ilvl w:val="0"/>
          <w:numId w:val="1"/>
        </w:numPr>
      </w:pPr>
      <w:r>
        <w:t xml:space="preserve">Actively promote WASRG on social media </w:t>
      </w:r>
    </w:p>
    <w:p w14:paraId="0E349EB0" w14:textId="77777777" w:rsidR="006424F6" w:rsidRDefault="006424F6" w:rsidP="006424F6"/>
    <w:p w14:paraId="13B8846E" w14:textId="77777777" w:rsidR="006424F6" w:rsidRDefault="006424F6" w:rsidP="006424F6">
      <w:r>
        <w:t xml:space="preserve">Time Commitment: </w:t>
      </w:r>
    </w:p>
    <w:p w14:paraId="28BD362C" w14:textId="77777777" w:rsidR="00DF2DD3" w:rsidRDefault="007E0AFD" w:rsidP="007E0AFD">
      <w:pPr>
        <w:pStyle w:val="ListParagraph"/>
        <w:numPr>
          <w:ilvl w:val="0"/>
          <w:numId w:val="2"/>
        </w:numPr>
      </w:pPr>
      <w:r>
        <w:t xml:space="preserve">Attend at least 3 out of the 4 three-hour Board meetings a year (At least 2 in-person; 1 by phone only if absolutely necessary) </w:t>
      </w:r>
    </w:p>
    <w:p w14:paraId="7DD3F106" w14:textId="77777777" w:rsidR="007E0AFD" w:rsidRDefault="007E0AFD" w:rsidP="007E0AFD">
      <w:pPr>
        <w:pStyle w:val="ListParagraph"/>
        <w:numPr>
          <w:ilvl w:val="0"/>
          <w:numId w:val="2"/>
        </w:numPr>
      </w:pPr>
      <w:r>
        <w:t xml:space="preserve">Attend at least half (~6) of the approximately 12 events a year including WASRG Symposium and WASRG Networking Reception during NCSL </w:t>
      </w:r>
    </w:p>
    <w:p w14:paraId="46D2787A" w14:textId="77777777" w:rsidR="007E0AFD" w:rsidRDefault="007E0AFD" w:rsidP="007E0AFD"/>
    <w:p w14:paraId="1364BF8F" w14:textId="77777777" w:rsidR="007E0AFD" w:rsidRDefault="007E0AFD" w:rsidP="007E0AFD">
      <w:r>
        <w:t xml:space="preserve">Financial Commitment: </w:t>
      </w:r>
    </w:p>
    <w:p w14:paraId="1B157F42" w14:textId="77777777" w:rsidR="007E0AFD" w:rsidRDefault="002D08B1" w:rsidP="007E0AFD">
      <w:pPr>
        <w:pStyle w:val="ListParagraph"/>
        <w:numPr>
          <w:ilvl w:val="0"/>
          <w:numId w:val="3"/>
        </w:numPr>
      </w:pPr>
      <w:r>
        <w:t>Have a thorough understanding of WASRG’</w:t>
      </w:r>
      <w:r w:rsidR="001D269B">
        <w:t xml:space="preserve">s </w:t>
      </w:r>
      <w:r w:rsidR="00050B2C">
        <w:t>fiscal</w:t>
      </w:r>
      <w:r w:rsidR="001D269B">
        <w:t xml:space="preserve"> </w:t>
      </w:r>
      <w:r w:rsidR="00050B2C">
        <w:t>standing</w:t>
      </w:r>
      <w:r w:rsidR="00D819D6">
        <w:t xml:space="preserve"> and responsibilities </w:t>
      </w:r>
    </w:p>
    <w:p w14:paraId="22BFC432" w14:textId="77777777" w:rsidR="009D7C4C" w:rsidRDefault="009D7C4C" w:rsidP="007E0AFD">
      <w:pPr>
        <w:pStyle w:val="ListParagraph"/>
        <w:numPr>
          <w:ilvl w:val="0"/>
          <w:numId w:val="3"/>
        </w:numPr>
      </w:pPr>
      <w:r>
        <w:t xml:space="preserve">Recruit at least two new members (individual or organization) and one new (non-vendor) sponsor at any level </w:t>
      </w:r>
    </w:p>
    <w:p w14:paraId="08A24F3C" w14:textId="40893DE7" w:rsidR="000E57F1" w:rsidRDefault="000E57F1" w:rsidP="007E0AFD">
      <w:pPr>
        <w:pStyle w:val="ListParagraph"/>
        <w:numPr>
          <w:ilvl w:val="0"/>
          <w:numId w:val="3"/>
        </w:numPr>
      </w:pPr>
      <w:r>
        <w:t xml:space="preserve">Keep membership active and </w:t>
      </w:r>
      <w:r w:rsidR="00CF4153">
        <w:t xml:space="preserve">pay all invoices on time </w:t>
      </w:r>
    </w:p>
    <w:p w14:paraId="6C189883" w14:textId="702280E5" w:rsidR="00CF4153" w:rsidRDefault="00CF4153" w:rsidP="007E0AFD">
      <w:pPr>
        <w:pStyle w:val="ListParagraph"/>
        <w:numPr>
          <w:ilvl w:val="0"/>
          <w:numId w:val="3"/>
        </w:numPr>
      </w:pPr>
      <w:r>
        <w:t xml:space="preserve">Do not sign contracts or execute any agreements on behalf of WASRG without approval from association management firm and the President </w:t>
      </w:r>
    </w:p>
    <w:p w14:paraId="31D67500" w14:textId="77777777" w:rsidR="009D7C4C" w:rsidRDefault="009D7C4C" w:rsidP="00050B2C"/>
    <w:p w14:paraId="76B7CA33" w14:textId="77777777" w:rsidR="00CF4153" w:rsidRDefault="00CF4153" w:rsidP="00050B2C"/>
    <w:p w14:paraId="51002CF7" w14:textId="77777777" w:rsidR="00CF4153" w:rsidRDefault="00CF4153" w:rsidP="00CF4153">
      <w:pPr>
        <w:jc w:val="right"/>
        <w:rPr>
          <w:sz w:val="20"/>
          <w:szCs w:val="20"/>
        </w:rPr>
      </w:pPr>
    </w:p>
    <w:p w14:paraId="7210F7AC" w14:textId="77777777" w:rsidR="00CF4153" w:rsidRDefault="00CF4153" w:rsidP="00CF4153">
      <w:pPr>
        <w:jc w:val="right"/>
        <w:rPr>
          <w:sz w:val="20"/>
          <w:szCs w:val="20"/>
        </w:rPr>
      </w:pPr>
    </w:p>
    <w:p w14:paraId="1DB2ECF9" w14:textId="7662F6F6" w:rsidR="00CF4153" w:rsidRPr="00CF4153" w:rsidRDefault="00E03DC8" w:rsidP="00CF415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Last </w:t>
      </w:r>
      <w:r w:rsidR="00CF4153">
        <w:rPr>
          <w:sz w:val="20"/>
          <w:szCs w:val="20"/>
        </w:rPr>
        <w:t xml:space="preserve">updated: </w:t>
      </w:r>
      <w:r>
        <w:rPr>
          <w:sz w:val="20"/>
          <w:szCs w:val="20"/>
        </w:rPr>
        <w:t>October 30, 2017</w:t>
      </w:r>
      <w:bookmarkStart w:id="0" w:name="_GoBack"/>
      <w:bookmarkEnd w:id="0"/>
      <w:r w:rsidR="00CF4153" w:rsidRPr="00CF4153">
        <w:rPr>
          <w:sz w:val="20"/>
          <w:szCs w:val="20"/>
        </w:rPr>
        <w:t xml:space="preserve"> </w:t>
      </w:r>
    </w:p>
    <w:sectPr w:rsidR="00CF4153" w:rsidRPr="00CF4153" w:rsidSect="00170B6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1033"/>
    <w:multiLevelType w:val="hybridMultilevel"/>
    <w:tmpl w:val="5C3E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51079"/>
    <w:multiLevelType w:val="hybridMultilevel"/>
    <w:tmpl w:val="4A4CD6F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7CA800D4"/>
    <w:multiLevelType w:val="hybridMultilevel"/>
    <w:tmpl w:val="01347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D2"/>
    <w:rsid w:val="00032230"/>
    <w:rsid w:val="00050B2C"/>
    <w:rsid w:val="000E57F1"/>
    <w:rsid w:val="00170B60"/>
    <w:rsid w:val="001D269B"/>
    <w:rsid w:val="002D08B1"/>
    <w:rsid w:val="0037418A"/>
    <w:rsid w:val="003F0584"/>
    <w:rsid w:val="006424F6"/>
    <w:rsid w:val="006A71D2"/>
    <w:rsid w:val="00774420"/>
    <w:rsid w:val="007E0AFD"/>
    <w:rsid w:val="00946444"/>
    <w:rsid w:val="009D7C4C"/>
    <w:rsid w:val="00AE45A1"/>
    <w:rsid w:val="00B71E0E"/>
    <w:rsid w:val="00CF4153"/>
    <w:rsid w:val="00D819D6"/>
    <w:rsid w:val="00DF2DD3"/>
    <w:rsid w:val="00E03DC8"/>
    <w:rsid w:val="00E1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A63E0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KSE Focus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Phillips</dc:creator>
  <cp:keywords/>
  <dc:description/>
  <cp:lastModifiedBy>Kelsey Carlson</cp:lastModifiedBy>
  <cp:revision>2</cp:revision>
  <dcterms:created xsi:type="dcterms:W3CDTF">2017-10-30T18:46:00Z</dcterms:created>
  <dcterms:modified xsi:type="dcterms:W3CDTF">2017-10-30T18:46:00Z</dcterms:modified>
</cp:coreProperties>
</file>